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12031" w14:textId="77777777" w:rsidR="00500232" w:rsidRPr="001D7710" w:rsidRDefault="00100522" w:rsidP="00500232">
      <w:pPr>
        <w:ind w:left="720" w:hanging="360"/>
        <w:jc w:val="center"/>
        <w:rPr>
          <w:rFonts w:cstheme="minorHAnsi"/>
          <w:b/>
          <w:sz w:val="28"/>
          <w:szCs w:val="28"/>
          <w:lang w:val="es-AR"/>
        </w:rPr>
      </w:pPr>
      <w:r w:rsidRPr="001D7710">
        <w:rPr>
          <w:rFonts w:cstheme="minorHAnsi"/>
          <w:b/>
          <w:bCs/>
          <w:color w:val="242424"/>
          <w:sz w:val="24"/>
          <w:szCs w:val="24"/>
          <w:lang w:val="es-AR"/>
        </w:rPr>
        <w:br/>
      </w:r>
      <w:r w:rsidR="00500232" w:rsidRPr="001D7710">
        <w:rPr>
          <w:rFonts w:cstheme="minorHAnsi"/>
          <w:b/>
          <w:sz w:val="28"/>
          <w:szCs w:val="28"/>
          <w:lang w:val="es-AR"/>
        </w:rPr>
        <w:t>AAEF- Comisión de Tributos Nacionales</w:t>
      </w:r>
    </w:p>
    <w:p w14:paraId="485CB52B" w14:textId="5FEF5304" w:rsidR="00500232" w:rsidRPr="001D7710" w:rsidRDefault="00500232" w:rsidP="00500232">
      <w:pPr>
        <w:jc w:val="center"/>
        <w:rPr>
          <w:rFonts w:cstheme="minorHAnsi"/>
          <w:b/>
          <w:sz w:val="28"/>
          <w:szCs w:val="28"/>
          <w:lang w:val="es-AR"/>
        </w:rPr>
      </w:pPr>
      <w:r w:rsidRPr="001D7710">
        <w:rPr>
          <w:rFonts w:cstheme="minorHAnsi"/>
          <w:b/>
          <w:sz w:val="28"/>
          <w:szCs w:val="28"/>
          <w:lang w:val="es-AR"/>
        </w:rPr>
        <w:t>Reunión del 7.11.2022</w:t>
      </w:r>
    </w:p>
    <w:p w14:paraId="279F0365" w14:textId="77777777" w:rsidR="00500232" w:rsidRPr="001D7710" w:rsidRDefault="00500232" w:rsidP="00500232">
      <w:pPr>
        <w:jc w:val="center"/>
        <w:rPr>
          <w:rFonts w:cstheme="minorHAnsi"/>
          <w:b/>
          <w:sz w:val="28"/>
          <w:szCs w:val="28"/>
          <w:lang w:val="es-AR"/>
        </w:rPr>
      </w:pPr>
    </w:p>
    <w:p w14:paraId="1A520C31" w14:textId="77777777" w:rsidR="00500232" w:rsidRPr="001D7710" w:rsidRDefault="00500232" w:rsidP="00500232">
      <w:pPr>
        <w:jc w:val="center"/>
        <w:rPr>
          <w:rFonts w:cstheme="minorHAnsi"/>
          <w:b/>
          <w:sz w:val="28"/>
          <w:szCs w:val="28"/>
          <w:lang w:val="es-AR"/>
        </w:rPr>
      </w:pPr>
      <w:r w:rsidRPr="001D7710">
        <w:rPr>
          <w:rFonts w:cstheme="minorHAnsi"/>
          <w:b/>
          <w:sz w:val="28"/>
          <w:szCs w:val="28"/>
          <w:lang w:val="es-AR"/>
        </w:rPr>
        <w:t>Coordinadores: Gabriela Buratti y Rafael Ramognino</w:t>
      </w:r>
    </w:p>
    <w:p w14:paraId="1C34C15F" w14:textId="77777777" w:rsidR="00500232" w:rsidRPr="001D7710" w:rsidRDefault="00500232" w:rsidP="00500232">
      <w:pPr>
        <w:jc w:val="center"/>
        <w:rPr>
          <w:rFonts w:cstheme="minorHAnsi"/>
          <w:b/>
          <w:sz w:val="28"/>
          <w:szCs w:val="28"/>
          <w:lang w:val="es-AR"/>
        </w:rPr>
      </w:pPr>
      <w:r w:rsidRPr="001D7710">
        <w:rPr>
          <w:rFonts w:cstheme="minorHAnsi"/>
          <w:b/>
          <w:sz w:val="28"/>
          <w:szCs w:val="28"/>
          <w:lang w:val="es-AR"/>
        </w:rPr>
        <w:t>Colaboradores: María de los Angeles Olano, Daiana Polizzotto, Tomás Gutierrez y Leonel Zanotto</w:t>
      </w:r>
    </w:p>
    <w:p w14:paraId="2EEB2963" w14:textId="77777777" w:rsidR="00500232" w:rsidRPr="001D7710" w:rsidRDefault="00500232" w:rsidP="001D7710">
      <w:pPr>
        <w:jc w:val="both"/>
        <w:rPr>
          <w:rFonts w:cstheme="minorHAnsi"/>
          <w:sz w:val="28"/>
          <w:szCs w:val="28"/>
          <w:lang w:val="es-AR"/>
        </w:rPr>
      </w:pPr>
    </w:p>
    <w:p w14:paraId="0E9F8692" w14:textId="77777777" w:rsidR="00500232" w:rsidRPr="001D7710" w:rsidRDefault="00500232" w:rsidP="001D7710">
      <w:pPr>
        <w:jc w:val="both"/>
        <w:rPr>
          <w:rFonts w:cstheme="minorHAnsi"/>
          <w:b/>
          <w:sz w:val="24"/>
          <w:szCs w:val="24"/>
          <w:u w:val="single"/>
          <w:lang w:val="es-AR"/>
        </w:rPr>
      </w:pPr>
      <w:r w:rsidRPr="001D7710">
        <w:rPr>
          <w:rFonts w:cstheme="minorHAnsi"/>
          <w:b/>
          <w:sz w:val="24"/>
          <w:szCs w:val="24"/>
          <w:u w:val="single"/>
          <w:lang w:val="es-AR"/>
        </w:rPr>
        <w:t>ACTUALIDAD, LEGISLACION Y JURISPRUDENCIA ADMINISTRATIVA</w:t>
      </w:r>
    </w:p>
    <w:p w14:paraId="1C7C79D9" w14:textId="77777777" w:rsidR="00881E94" w:rsidRPr="001D7710" w:rsidRDefault="00881E94" w:rsidP="001D771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</w:p>
    <w:p w14:paraId="3EFF322B" w14:textId="654FD861" w:rsidR="00881E94" w:rsidRPr="001D7710" w:rsidRDefault="00881E94" w:rsidP="001D771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r w:rsidRPr="001D7710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I.- JURISPRUDENCIA </w:t>
      </w:r>
    </w:p>
    <w:p w14:paraId="79491005" w14:textId="77777777" w:rsidR="00881E94" w:rsidRPr="001D7710" w:rsidRDefault="00881E94" w:rsidP="001D771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</w:p>
    <w:p w14:paraId="1ED6DBF3" w14:textId="4958A55E" w:rsidR="007A1BA5" w:rsidRPr="001D7710" w:rsidRDefault="00881E94" w:rsidP="001D771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Comentario sobre el Fallo </w:t>
      </w:r>
      <w:r w:rsidR="005F1F67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“</w:t>
      </w:r>
      <w:proofErr w:type="spellStart"/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Alpine</w:t>
      </w:r>
      <w:proofErr w:type="spellEnd"/>
      <w:r w:rsidR="005F1F67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”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, de la </w:t>
      </w:r>
      <w:r w:rsidR="007A1BA5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Sala IV de la 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CNACAF,</w:t>
      </w:r>
      <w:r w:rsidR="005F1F67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sobre la viabilidad de compensar impuestos internos con SLD que quedara 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firme luego de la resolución de CSJN</w:t>
      </w:r>
      <w:r w:rsidR="007A1BA5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de fecha 27-9-2022. </w:t>
      </w:r>
      <w:r w:rsidR="007A1BA5" w:rsidRPr="005F1F67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Comentario a cargo </w:t>
      </w:r>
      <w:r w:rsidR="005F1F67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del Dr. </w:t>
      </w:r>
      <w:r w:rsidRPr="005F1F67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Mario Volman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. </w:t>
      </w:r>
    </w:p>
    <w:p w14:paraId="52E8F548" w14:textId="77777777" w:rsidR="001D7710" w:rsidRPr="001D7710" w:rsidRDefault="001D7710" w:rsidP="001D771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14:paraId="3883D899" w14:textId="401E3759" w:rsidR="007A1BA5" w:rsidRPr="001D7710" w:rsidRDefault="00100522" w:rsidP="001D771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ABS Argentina </w:t>
      </w:r>
      <w:r w:rsidR="007A1BA5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S.A.</w:t>
      </w:r>
      <w:r w:rsidR="005F1F67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, </w:t>
      </w:r>
      <w:r w:rsidR="007A1BA5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Sala III de la CNACAF</w:t>
      </w:r>
      <w:r w:rsidR="005F1F67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del 25/10/22:</w:t>
      </w:r>
      <w:r w:rsidR="007A1BA5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D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educción</w:t>
      </w:r>
      <w:r w:rsidR="005F1F67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de amortizaciones y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gastos </w:t>
      </w:r>
      <w:r w:rsidR="007A1BA5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de automóviles. </w:t>
      </w:r>
    </w:p>
    <w:p w14:paraId="569C329C" w14:textId="77777777" w:rsidR="001D7710" w:rsidRPr="001D7710" w:rsidRDefault="001D7710" w:rsidP="001D771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14:paraId="1091513D" w14:textId="4E16AA9D" w:rsidR="007A1BA5" w:rsidRPr="001D7710" w:rsidRDefault="00100522" w:rsidP="001D771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proofErr w:type="spellStart"/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Natusur</w:t>
      </w:r>
      <w:proofErr w:type="spellEnd"/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S</w:t>
      </w:r>
      <w:r w:rsidR="007A1BA5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.A. Dictamen de la Procuración General de la Nación de fecha 14-10-2022. Condonación de multas. Requisitos para acceder al beneficio. Comentario a cargo de Ángeles Olano. </w:t>
      </w:r>
    </w:p>
    <w:p w14:paraId="770E2BC9" w14:textId="77777777" w:rsidR="001D7710" w:rsidRPr="001D7710" w:rsidRDefault="001D7710" w:rsidP="001D771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14:paraId="466E166D" w14:textId="414E61E3" w:rsidR="00500232" w:rsidRPr="001D7710" w:rsidRDefault="007A1BA5" w:rsidP="001D771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Alcance de la doctrina sentada en “Candy”. Mecanismos de actualización. Confiscatoriedad. Corte Suprema de Justicia de la Nación. “Telefónica de Argentina S.A. y otro</w:t>
      </w:r>
      <w:r w:rsidR="00500232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” del 25 de octubre de 2022. En igual sentido, “Central Puerto S.A.”. Comentario a cargo de Tomás Gutiérrez.</w:t>
      </w:r>
    </w:p>
    <w:p w14:paraId="63C59336" w14:textId="77777777" w:rsidR="001D7710" w:rsidRPr="001D7710" w:rsidRDefault="001D7710" w:rsidP="001D771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14:paraId="2D500F4E" w14:textId="17F30B6C" w:rsidR="001D7710" w:rsidRPr="001D7710" w:rsidRDefault="00500232" w:rsidP="001D771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Reciente jurisprudencia sobre medidas cautelares solicitadas en relación a la RG 5248</w:t>
      </w:r>
      <w:r w:rsidR="00EA7267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,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de Anticipo Extraordinario</w:t>
      </w:r>
      <w:r w:rsidR="00461B3E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de Impuesto a las Ganancias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. Comentario a cargo de Daiana Polizzotto. </w:t>
      </w:r>
    </w:p>
    <w:p w14:paraId="6F5DC435" w14:textId="77777777" w:rsidR="001D7710" w:rsidRPr="001D7710" w:rsidRDefault="001D7710" w:rsidP="001D771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14:paraId="07C6FBFD" w14:textId="0F03045E" w:rsidR="001D7710" w:rsidRPr="00461B3E" w:rsidRDefault="001D7710" w:rsidP="001D771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000000"/>
          <w:shd w:val="clear" w:color="auto" w:fill="FFFFFF"/>
          <w:lang w:val="es-AR"/>
        </w:rPr>
        <w:t xml:space="preserve">IVA. Exención de los intereses percibidos por la Corporación Financiera Internacional. </w:t>
      </w:r>
      <w:r w:rsidR="00461B3E">
        <w:rPr>
          <w:rFonts w:asciiTheme="minorHAnsi" w:hAnsiTheme="minorHAnsi" w:cstheme="minorHAnsi"/>
          <w:color w:val="000000"/>
          <w:shd w:val="clear" w:color="auto" w:fill="FFFFFF"/>
          <w:lang w:val="es-AR"/>
        </w:rPr>
        <w:t>Impuesto a las Ganancias. P</w:t>
      </w:r>
      <w:r w:rsidRPr="001D7710">
        <w:rPr>
          <w:rFonts w:asciiTheme="minorHAnsi" w:hAnsiTheme="minorHAnsi" w:cstheme="minorHAnsi"/>
          <w:color w:val="000000"/>
          <w:shd w:val="clear" w:color="auto" w:fill="FFFFFF"/>
          <w:lang w:val="es-AR"/>
        </w:rPr>
        <w:t>lazo de desgaste o amortización de activos. "Transportadora de Gas del Norte S.A." Tribunal Fiscal de la Nación. Sala D, del 17-8-2022.</w:t>
      </w:r>
    </w:p>
    <w:p w14:paraId="6E9B67B1" w14:textId="77777777" w:rsidR="00461B3E" w:rsidRDefault="00461B3E" w:rsidP="00461B3E">
      <w:pPr>
        <w:pStyle w:val="Prrafodelista"/>
        <w:rPr>
          <w:rFonts w:cstheme="minorHAnsi"/>
          <w:color w:val="242424"/>
          <w:lang w:val="es-AR"/>
        </w:rPr>
      </w:pPr>
    </w:p>
    <w:p w14:paraId="26BAFD7D" w14:textId="77777777" w:rsidR="00461B3E" w:rsidRPr="001D7710" w:rsidRDefault="00461B3E" w:rsidP="00461B3E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14:paraId="0A02F603" w14:textId="468FB209" w:rsidR="00100522" w:rsidRPr="001D7710" w:rsidRDefault="001D7710" w:rsidP="001D771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100522" w:rsidRPr="001D7710">
        <w:rPr>
          <w:rFonts w:asciiTheme="minorHAnsi" w:hAnsiTheme="minorHAnsi" w:cstheme="minorHAnsi"/>
          <w:color w:val="000000"/>
          <w:bdr w:val="none" w:sz="0" w:space="0" w:color="auto" w:frame="1"/>
        </w:rPr>
        <w:t> </w:t>
      </w:r>
      <w:r w:rsidR="00100522" w:rsidRPr="001D7710">
        <w:rPr>
          <w:rFonts w:asciiTheme="minorHAnsi" w:hAnsiTheme="minorHAnsi" w:cstheme="minorHAnsi"/>
          <w:color w:val="000000"/>
          <w:bdr w:val="none" w:sz="0" w:space="0" w:color="auto" w:frame="1"/>
        </w:rPr>
        <w:t> </w:t>
      </w:r>
      <w:r w:rsidR="00100522" w:rsidRPr="001D7710">
        <w:rPr>
          <w:rFonts w:asciiTheme="minorHAnsi" w:hAnsiTheme="minorHAnsi" w:cstheme="minorHAnsi"/>
          <w:color w:val="000000"/>
          <w:bdr w:val="none" w:sz="0" w:space="0" w:color="auto" w:frame="1"/>
        </w:rPr>
        <w:t> </w:t>
      </w:r>
    </w:p>
    <w:p w14:paraId="2EA47774" w14:textId="66BDA30B" w:rsidR="00100522" w:rsidRPr="001D7710" w:rsidRDefault="00100522" w:rsidP="001D7710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b/>
          <w:bCs/>
          <w:color w:val="000000"/>
          <w:bdr w:val="none" w:sz="0" w:space="0" w:color="auto" w:frame="1"/>
        </w:rPr>
        <w:t> </w:t>
      </w:r>
      <w:r w:rsidRPr="001D7710">
        <w:rPr>
          <w:rFonts w:asciiTheme="minorHAnsi" w:hAnsiTheme="minorHAnsi" w:cstheme="minorHAnsi"/>
          <w:b/>
          <w:bCs/>
          <w:color w:val="000000"/>
          <w:bdr w:val="none" w:sz="0" w:space="0" w:color="auto" w:frame="1"/>
        </w:rPr>
        <w:t> </w:t>
      </w:r>
      <w:r w:rsidRPr="001D7710">
        <w:rPr>
          <w:rFonts w:asciiTheme="minorHAnsi" w:hAnsiTheme="minorHAnsi" w:cstheme="minorHAnsi"/>
          <w:b/>
          <w:bCs/>
          <w:color w:val="000000"/>
          <w:bdr w:val="none" w:sz="0" w:space="0" w:color="auto" w:frame="1"/>
        </w:rPr>
        <w:t> </w:t>
      </w:r>
      <w:r w:rsidR="001D7710" w:rsidRPr="001D7710">
        <w:rPr>
          <w:rFonts w:asciiTheme="minorHAnsi" w:hAnsiTheme="minorHAnsi" w:cstheme="minorHAnsi"/>
          <w:b/>
          <w:bCs/>
          <w:color w:val="000000"/>
          <w:bdr w:val="none" w:sz="0" w:space="0" w:color="auto" w:frame="1"/>
          <w:lang w:val="es-AR"/>
        </w:rPr>
        <w:t xml:space="preserve">II.- LEGISLACIÓN </w:t>
      </w:r>
    </w:p>
    <w:p w14:paraId="768776FA" w14:textId="77777777" w:rsidR="00100522" w:rsidRPr="001D7710" w:rsidRDefault="00100522" w:rsidP="001D771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242424"/>
          <w:lang w:val="es-AR"/>
        </w:rPr>
        <w:t> </w:t>
      </w:r>
    </w:p>
    <w:p w14:paraId="45EC4CDB" w14:textId="49DFB8A2" w:rsidR="00100522" w:rsidRPr="001D7710" w:rsidRDefault="001D7710" w:rsidP="001D771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  <w:r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D</w:t>
      </w:r>
      <w:r w:rsidR="00100522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ecreto</w:t>
      </w:r>
      <w:r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Nº </w:t>
      </w:r>
      <w:r w:rsidR="00100522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714/2022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. Nuevos mínimos no Imponibles</w:t>
      </w:r>
      <w:r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</w:t>
      </w:r>
      <w:r w:rsidR="00461B3E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en el Impuesto a las Ganancias </w:t>
      </w:r>
      <w:r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y Novedades </w:t>
      </w:r>
      <w:r w:rsidR="00461B3E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en materia fiscal </w:t>
      </w:r>
      <w:r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sobre la </w:t>
      </w:r>
      <w:r w:rsidR="00100522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Ley de </w:t>
      </w:r>
      <w:r w:rsidR="00EA7267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P</w:t>
      </w:r>
      <w:r w:rsidR="00100522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resupuesto</w:t>
      </w: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. Comentarios a cargo de Leonel Zanotto</w:t>
      </w:r>
      <w:r w:rsidR="00461B3E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.</w:t>
      </w:r>
    </w:p>
    <w:p w14:paraId="3A8F66F6" w14:textId="2A6DB972" w:rsidR="001D7710" w:rsidRPr="001D7710" w:rsidRDefault="001D7710" w:rsidP="001D771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</w:p>
    <w:p w14:paraId="4E70083B" w14:textId="3AF893A7" w:rsidR="001D7710" w:rsidRPr="001D7710" w:rsidRDefault="001D7710" w:rsidP="001D771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</w:p>
    <w:p w14:paraId="6FEFE420" w14:textId="0A3E120A" w:rsidR="00881E94" w:rsidRPr="001D7710" w:rsidRDefault="00461B3E" w:rsidP="00461B3E">
      <w:pPr>
        <w:pStyle w:val="NormalWeb"/>
        <w:shd w:val="clear" w:color="auto" w:fill="FFFFFF"/>
        <w:spacing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>
        <w:rPr>
          <w:rFonts w:asciiTheme="minorHAnsi" w:hAnsiTheme="minorHAnsi" w:cstheme="minorHAnsi"/>
          <w:b/>
          <w:bCs/>
          <w:color w:val="242424"/>
          <w:lang w:val="es-AR"/>
        </w:rPr>
        <w:t xml:space="preserve">        </w:t>
      </w:r>
      <w:r w:rsidR="001D7710" w:rsidRPr="001D7710">
        <w:rPr>
          <w:rFonts w:asciiTheme="minorHAnsi" w:hAnsiTheme="minorHAnsi" w:cstheme="minorHAnsi"/>
          <w:b/>
          <w:bCs/>
          <w:color w:val="242424"/>
          <w:lang w:val="es-AR"/>
        </w:rPr>
        <w:t xml:space="preserve">III.- </w:t>
      </w:r>
      <w:r w:rsidR="001D7710">
        <w:rPr>
          <w:rFonts w:asciiTheme="minorHAnsi" w:hAnsiTheme="minorHAnsi" w:cstheme="minorHAnsi"/>
          <w:b/>
          <w:bCs/>
          <w:color w:val="242424"/>
          <w:lang w:val="es-AR"/>
        </w:rPr>
        <w:t>CONSULTAS</w:t>
      </w:r>
      <w:r>
        <w:rPr>
          <w:rFonts w:asciiTheme="minorHAnsi" w:hAnsiTheme="minorHAnsi" w:cstheme="minorHAnsi"/>
          <w:b/>
          <w:bCs/>
          <w:color w:val="242424"/>
          <w:lang w:val="es-AR"/>
        </w:rPr>
        <w:t xml:space="preserve"> VINCULANTES</w:t>
      </w:r>
    </w:p>
    <w:p w14:paraId="2D28F425" w14:textId="083B50C6" w:rsidR="00881E94" w:rsidRPr="001D7710" w:rsidRDefault="00881E94" w:rsidP="001D7710">
      <w:pPr>
        <w:pStyle w:val="NormalWeb"/>
        <w:shd w:val="clear" w:color="auto" w:fill="FFFFFF"/>
        <w:spacing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242424"/>
          <w:lang w:val="es-AR"/>
        </w:rPr>
        <w:t>C</w:t>
      </w:r>
      <w:r w:rsidR="001D7710">
        <w:rPr>
          <w:rFonts w:asciiTheme="minorHAnsi" w:hAnsiTheme="minorHAnsi" w:cstheme="minorHAnsi"/>
          <w:color w:val="242424"/>
          <w:lang w:val="es-AR"/>
        </w:rPr>
        <w:t xml:space="preserve">onsulta Vinculante </w:t>
      </w:r>
      <w:r w:rsidR="001D7710" w:rsidRPr="001D7710">
        <w:rPr>
          <w:rFonts w:asciiTheme="minorHAnsi" w:hAnsiTheme="minorHAnsi" w:cstheme="minorHAnsi"/>
          <w:color w:val="242424"/>
          <w:lang w:val="es-AR"/>
        </w:rPr>
        <w:t xml:space="preserve">Nº </w:t>
      </w:r>
      <w:r w:rsidRPr="001D7710">
        <w:rPr>
          <w:rFonts w:asciiTheme="minorHAnsi" w:hAnsiTheme="minorHAnsi" w:cstheme="minorHAnsi"/>
          <w:color w:val="242424"/>
          <w:lang w:val="es-AR"/>
        </w:rPr>
        <w:t>53/21</w:t>
      </w:r>
      <w:r w:rsidR="00461B3E">
        <w:rPr>
          <w:rFonts w:asciiTheme="minorHAnsi" w:hAnsiTheme="minorHAnsi" w:cstheme="minorHAnsi"/>
          <w:color w:val="242424"/>
          <w:lang w:val="es-AR"/>
        </w:rPr>
        <w:t xml:space="preserve"> del 21/7/21</w:t>
      </w:r>
      <w:r w:rsidR="001D7710">
        <w:rPr>
          <w:rFonts w:asciiTheme="minorHAnsi" w:hAnsiTheme="minorHAnsi" w:cstheme="minorHAnsi"/>
          <w:color w:val="242424"/>
          <w:lang w:val="es-AR"/>
        </w:rPr>
        <w:t>. D</w:t>
      </w:r>
      <w:r w:rsidRPr="001D7710">
        <w:rPr>
          <w:rFonts w:asciiTheme="minorHAnsi" w:hAnsiTheme="minorHAnsi" w:cstheme="minorHAnsi"/>
          <w:color w:val="242424"/>
          <w:lang w:val="es-AR"/>
        </w:rPr>
        <w:t xml:space="preserve">educción </w:t>
      </w:r>
      <w:r w:rsidR="001D7710">
        <w:rPr>
          <w:rFonts w:asciiTheme="minorHAnsi" w:hAnsiTheme="minorHAnsi" w:cstheme="minorHAnsi"/>
          <w:color w:val="242424"/>
          <w:lang w:val="es-AR"/>
        </w:rPr>
        <w:t xml:space="preserve">de </w:t>
      </w:r>
      <w:r w:rsidRPr="001D7710">
        <w:rPr>
          <w:rFonts w:asciiTheme="minorHAnsi" w:hAnsiTheme="minorHAnsi" w:cstheme="minorHAnsi"/>
          <w:color w:val="242424"/>
          <w:lang w:val="es-AR"/>
        </w:rPr>
        <w:t>diferencia</w:t>
      </w:r>
      <w:r w:rsidR="001D7710">
        <w:rPr>
          <w:rFonts w:asciiTheme="minorHAnsi" w:hAnsiTheme="minorHAnsi" w:cstheme="minorHAnsi"/>
          <w:color w:val="242424"/>
          <w:lang w:val="es-AR"/>
        </w:rPr>
        <w:t>s</w:t>
      </w:r>
      <w:r w:rsidRPr="001D7710">
        <w:rPr>
          <w:rFonts w:asciiTheme="minorHAnsi" w:hAnsiTheme="minorHAnsi" w:cstheme="minorHAnsi"/>
          <w:color w:val="242424"/>
          <w:lang w:val="es-AR"/>
        </w:rPr>
        <w:t xml:space="preserve"> de cambio sobre dividendos impagos. </w:t>
      </w:r>
    </w:p>
    <w:p w14:paraId="172B0C81" w14:textId="77777777" w:rsidR="00881E94" w:rsidRPr="001D7710" w:rsidRDefault="00881E94" w:rsidP="001D7710">
      <w:pPr>
        <w:pStyle w:val="NormalWeb"/>
        <w:shd w:val="clear" w:color="auto" w:fill="FFFFFF"/>
        <w:spacing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242424"/>
          <w:lang w:val="es-AR"/>
        </w:rPr>
        <w:t> </w:t>
      </w:r>
      <w:bookmarkStart w:id="0" w:name="_GoBack"/>
      <w:bookmarkEnd w:id="0"/>
    </w:p>
    <w:p w14:paraId="50AD663E" w14:textId="77777777" w:rsidR="00100522" w:rsidRPr="001D7710" w:rsidRDefault="00100522" w:rsidP="001D771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 </w:t>
      </w:r>
    </w:p>
    <w:p w14:paraId="27384266" w14:textId="77777777" w:rsidR="00100522" w:rsidRPr="001D7710" w:rsidRDefault="00100522">
      <w:pPr>
        <w:rPr>
          <w:rFonts w:cstheme="minorHAnsi"/>
          <w:sz w:val="24"/>
          <w:szCs w:val="24"/>
          <w:lang w:val="es-AR"/>
        </w:rPr>
      </w:pPr>
    </w:p>
    <w:sectPr w:rsidR="00100522" w:rsidRPr="001D77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64862"/>
    <w:multiLevelType w:val="hybridMultilevel"/>
    <w:tmpl w:val="4972FC68"/>
    <w:lvl w:ilvl="0" w:tplc="3ADA34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522"/>
    <w:rsid w:val="00100522"/>
    <w:rsid w:val="001D7710"/>
    <w:rsid w:val="00461B3E"/>
    <w:rsid w:val="00500232"/>
    <w:rsid w:val="005F1F67"/>
    <w:rsid w:val="007A1BA5"/>
    <w:rsid w:val="00881E94"/>
    <w:rsid w:val="00EA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1037B"/>
  <w15:chartTrackingRefBased/>
  <w15:docId w15:val="{65C92A51-45B9-4BA5-8721-2C9065BF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"/>
    <w:rsid w:val="0010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461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1596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Abeledo Gottheil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Buratti</dc:creator>
  <cp:keywords/>
  <dc:description/>
  <cp:lastModifiedBy>Rafael Ramognino</cp:lastModifiedBy>
  <cp:revision>2</cp:revision>
  <dcterms:created xsi:type="dcterms:W3CDTF">2022-11-02T12:11:00Z</dcterms:created>
  <dcterms:modified xsi:type="dcterms:W3CDTF">2022-11-02T12:11:00Z</dcterms:modified>
</cp:coreProperties>
</file>